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 w:beforeAutospacing="1" w:after="100" w:afterAutospacing="1" w:line="240" w:lineRule="auto"/>
        <w:jc w:val="both"/>
        <w:rPr>
          <w:rFonts w:hint="default" w:ascii="Times New Roman" w:hAnsi="Times New Roman" w:cs="Times New Roman"/>
          <w:b/>
          <w:bCs/>
        </w:rPr>
      </w:pPr>
      <w:r>
        <w:rPr>
          <w:rFonts w:hint="default" w:ascii="Times New Roman" w:hAnsi="Times New Roman" w:cs="Times New Roman"/>
          <w:b/>
          <w:bCs/>
        </w:rPr>
        <w:t>Agenția Națională de Administrare Fiscală                                Ministerul Justiției</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 xml:space="preserve">                                                                                            Oficiul Național al Registrului Comerțului</w:t>
      </w:r>
    </w:p>
    <w:p>
      <w:pPr>
        <w:spacing w:before="100" w:beforeAutospacing="1" w:after="100" w:afterAutospacing="1" w:line="240" w:lineRule="auto"/>
        <w:jc w:val="both"/>
        <w:rPr>
          <w:rFonts w:hint="default" w:ascii="Times New Roman" w:hAnsi="Times New Roman" w:cs="Times New Roman"/>
          <w:b/>
          <w:bCs/>
        </w:rPr>
      </w:pPr>
      <w:r>
        <w:rPr>
          <w:rFonts w:hint="default" w:ascii="Times New Roman" w:hAnsi="Times New Roman" w:cs="Times New Roman"/>
          <w:b/>
          <w:bCs/>
        </w:rPr>
        <w:t xml:space="preserve">                                                                                        </w:t>
      </w:r>
    </w:p>
    <w:p>
      <w:pPr>
        <w:spacing w:before="100" w:beforeAutospacing="1" w:after="100" w:afterAutospacing="1" w:line="240" w:lineRule="auto"/>
        <w:jc w:val="center"/>
        <w:rPr>
          <w:rFonts w:hint="default" w:ascii="Times New Roman" w:hAnsi="Times New Roman" w:cs="Times New Roman"/>
          <w:b/>
          <w:bCs/>
        </w:rPr>
      </w:pPr>
      <w:r>
        <w:rPr>
          <w:rFonts w:hint="default" w:ascii="Times New Roman" w:hAnsi="Times New Roman" w:cs="Times New Roman"/>
          <w:b/>
          <w:bCs/>
        </w:rPr>
        <w:t>ORDIN</w:t>
      </w:r>
    </w:p>
    <w:p>
      <w:pPr>
        <w:spacing w:before="100" w:beforeAutospacing="1" w:after="100" w:afterAutospacing="1" w:line="240" w:lineRule="auto"/>
        <w:jc w:val="center"/>
        <w:rPr>
          <w:rFonts w:hint="default" w:ascii="Times New Roman" w:hAnsi="Times New Roman" w:cs="Times New Roman"/>
        </w:rPr>
      </w:pPr>
      <w:r>
        <w:rPr>
          <w:rFonts w:hint="default" w:ascii="Times New Roman" w:hAnsi="Times New Roman" w:cs="Times New Roman"/>
        </w:rPr>
        <w:t xml:space="preserve">pentru aprobarea Procedurii de aplicare a dispozițiilor art. V din Legea nr. 239/2025 </w:t>
      </w:r>
      <w:r>
        <w:rPr>
          <w:rFonts w:hint="default" w:ascii="Times New Roman" w:hAnsi="Times New Roman" w:cs="Times New Roman"/>
          <w:szCs w:val="24"/>
        </w:rPr>
        <w:t>privind stabilirea unor măsuri de redresare şi eficientizare a resurselor publice şi pentru modificarea şi completarea unor acte normative,</w:t>
      </w:r>
      <w:r>
        <w:rPr>
          <w:rFonts w:hint="default" w:ascii="Times New Roman" w:hAnsi="Times New Roman" w:cs="Times New Roman"/>
        </w:rPr>
        <w:t xml:space="preserve"> referitoare la opozabilitatea cesiunii părților sociale față de organul fiscal central și la stabilirea cadrului de colaborare dintre Agenția Națională de Administrare Fiscală și Oficiul Național al Registrului Comerțului</w:t>
      </w:r>
    </w:p>
    <w:p>
      <w:pPr>
        <w:spacing w:after="0" w:line="240" w:lineRule="auto"/>
        <w:jc w:val="both"/>
        <w:rPr>
          <w:rFonts w:hint="default" w:ascii="Times New Roman" w:hAnsi="Times New Roman" w:cs="Times New Roman"/>
        </w:rPr>
      </w:pPr>
      <w:r>
        <w:rPr>
          <w:rFonts w:hint="default" w:ascii="Times New Roman" w:hAnsi="Times New Roman" w:cs="Times New Roman"/>
        </w:rPr>
        <w:t>Având în vedere dispozitiile:</w:t>
      </w:r>
    </w:p>
    <w:p>
      <w:pPr>
        <w:pStyle w:val="42"/>
        <w:numPr>
          <w:ilvl w:val="0"/>
          <w:numId w:val="7"/>
        </w:num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art. 70¹, art. 211 și art. 212 din Legea nr. 207/2015 privind Codul de procedură fiscală, cu modificările și completările ulterioare,</w:t>
      </w:r>
      <w:bookmarkStart w:id="0" w:name="_GoBack"/>
      <w:bookmarkEnd w:id="0"/>
    </w:p>
    <w:p>
      <w:pPr>
        <w:pStyle w:val="42"/>
        <w:numPr>
          <w:ilvl w:val="0"/>
          <w:numId w:val="7"/>
        </w:num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art. 103 alin. (1) lit. a) din Legea nr. 265/2022 privind registrul comerțului şi pentru modificarea şi completarea altor acte normative cu incidență asupra înregistrării în registrul comerțului, cu modificările și completările ulterioare,</w:t>
      </w:r>
    </w:p>
    <w:p>
      <w:pPr>
        <w:pStyle w:val="42"/>
        <w:numPr>
          <w:ilvl w:val="0"/>
          <w:numId w:val="7"/>
        </w:num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art. 203 alin. (1) din Legea societăților nr. 31/1990, republicată, cu modificările și completările ulterioare;</w:t>
      </w:r>
    </w:p>
    <w:p>
      <w:pPr>
        <w:pStyle w:val="42"/>
        <w:spacing w:before="100" w:beforeAutospacing="1" w:after="100" w:afterAutospacing="1" w:line="240" w:lineRule="auto"/>
        <w:ind w:left="360"/>
        <w:jc w:val="both"/>
        <w:rPr>
          <w:rFonts w:hint="default" w:ascii="Times New Roman" w:hAnsi="Times New Roman" w:cs="Times New Roman"/>
        </w:rPr>
      </w:pPr>
    </w:p>
    <w:p>
      <w:pPr>
        <w:pStyle w:val="42"/>
        <w:spacing w:before="100" w:beforeAutospacing="1" w:after="100" w:afterAutospacing="1" w:line="240" w:lineRule="auto"/>
        <w:ind w:left="360"/>
        <w:jc w:val="both"/>
        <w:rPr>
          <w:rFonts w:hint="default" w:ascii="Times New Roman" w:hAnsi="Times New Roman" w:cs="Times New Roman"/>
        </w:rPr>
      </w:pPr>
      <w:r>
        <w:rPr>
          <w:rFonts w:hint="default" w:ascii="Times New Roman" w:hAnsi="Times New Roman" w:cs="Times New Roman"/>
        </w:rPr>
        <w:t>În temeiul prevederilor:</w:t>
      </w:r>
    </w:p>
    <w:p>
      <w:pPr>
        <w:pStyle w:val="42"/>
        <w:numPr>
          <w:ilvl w:val="0"/>
          <w:numId w:val="7"/>
        </w:num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art. V alin. (5) din Legea nr. 239/2025 privind stabilirea unor măsuri de redresare și eficientizare a resurselor publice și pentru modificarea și completarea unor acte normative, cu modificările și completările ulterioare,</w:t>
      </w:r>
    </w:p>
    <w:p>
      <w:pPr>
        <w:pStyle w:val="42"/>
        <w:numPr>
          <w:ilvl w:val="0"/>
          <w:numId w:val="7"/>
        </w:num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 xml:space="preserve">art. 11 alin. (3) din Hotărârea Guvernului nr. 520/2013 privind organizarea şi funcţionarea Agenţiei Naţionale de Administrare Fiscală, cu modificările şi completările ulterioare </w:t>
      </w:r>
    </w:p>
    <w:p>
      <w:pPr>
        <w:pStyle w:val="42"/>
        <w:spacing w:before="100" w:beforeAutospacing="1" w:after="100" w:afterAutospacing="1" w:line="240" w:lineRule="auto"/>
        <w:ind w:left="0"/>
        <w:jc w:val="both"/>
        <w:rPr>
          <w:rFonts w:hint="default" w:ascii="Times New Roman" w:hAnsi="Times New Roman" w:cs="Times New Roman"/>
        </w:rPr>
      </w:pPr>
    </w:p>
    <w:p>
      <w:pPr>
        <w:pStyle w:val="42"/>
        <w:numPr>
          <w:ilvl w:val="0"/>
          <w:numId w:val="7"/>
        </w:num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art. 13 din Hotărârea Guvernului nr. 592/2024 privind organizarea şi funcţionarea Ministerului Justiţiei, cu modificările și completările ulterioare,</w:t>
      </w:r>
    </w:p>
    <w:p>
      <w:pPr>
        <w:pStyle w:val="42"/>
        <w:spacing w:before="100" w:beforeAutospacing="1" w:after="100" w:afterAutospacing="1" w:line="240" w:lineRule="auto"/>
        <w:ind w:left="0"/>
        <w:jc w:val="both"/>
        <w:rPr>
          <w:rFonts w:hint="default" w:ascii="Times New Roman" w:hAnsi="Times New Roman" w:cs="Times New Roman"/>
        </w:rPr>
      </w:pPr>
    </w:p>
    <w:p>
      <w:pPr>
        <w:pStyle w:val="42"/>
        <w:spacing w:before="100" w:beforeAutospacing="1" w:after="100" w:afterAutospacing="1" w:line="240" w:lineRule="auto"/>
        <w:ind w:left="0" w:leftChars="0" w:firstLine="0" w:firstLineChars="0"/>
        <w:jc w:val="both"/>
        <w:rPr>
          <w:rFonts w:hint="default" w:ascii="Times New Roman" w:hAnsi="Times New Roman" w:cs="Times New Roman"/>
        </w:rPr>
      </w:pPr>
      <w:r>
        <w:rPr>
          <w:rFonts w:hint="default" w:ascii="Times New Roman" w:hAnsi="Times New Roman" w:cs="Times New Roman"/>
        </w:rPr>
        <w:t>şi având în vedere avizul conform al Ministerului Finanţelor, comunicat prin Adresa nr. ….............… din .....................2026,</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președintele Agenției Naționale de Administrare Fiscală și ministrul justiției emit prezentul:</w:t>
      </w:r>
    </w:p>
    <w:p>
      <w:pPr>
        <w:spacing w:before="100" w:beforeAutospacing="1" w:after="100" w:afterAutospacing="1" w:line="240" w:lineRule="auto"/>
        <w:jc w:val="center"/>
        <w:rPr>
          <w:rFonts w:hint="default" w:ascii="Times New Roman" w:hAnsi="Times New Roman" w:cs="Times New Roman"/>
          <w:b/>
          <w:bCs/>
        </w:rPr>
      </w:pPr>
      <w:r>
        <w:rPr>
          <w:rFonts w:hint="default" w:ascii="Times New Roman" w:hAnsi="Times New Roman" w:cs="Times New Roman"/>
          <w:b/>
          <w:bCs/>
        </w:rPr>
        <w:t>ORDIN</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bCs/>
        </w:rPr>
        <w:t xml:space="preserve">Art. 1 </w:t>
      </w:r>
      <w:r>
        <w:rPr>
          <w:rFonts w:hint="default" w:ascii="Times New Roman" w:hAnsi="Times New Roman" w:cs="Times New Roman"/>
        </w:rPr>
        <w:t xml:space="preserve">Se aprobă Procedura de aplicare a dispozițiilor art. V din Legea nr. 239/2025  </w:t>
      </w:r>
      <w:r>
        <w:rPr>
          <w:rFonts w:hint="default" w:ascii="Times New Roman" w:hAnsi="Times New Roman" w:cs="Times New Roman"/>
          <w:szCs w:val="24"/>
        </w:rPr>
        <w:t xml:space="preserve">privind stabilirea unor măsuri de redresare şi eficientizare a resurselor publice şi pentru modificarea şi completarea unor acte normative, </w:t>
      </w:r>
      <w:r>
        <w:rPr>
          <w:rFonts w:hint="default" w:ascii="Times New Roman" w:hAnsi="Times New Roman" w:cs="Times New Roman"/>
        </w:rPr>
        <w:t>cu modificările și completările ulterioare, referitoare la opozabilitatea cesiunii părților sociale față de organul fiscal central și la stabilirea cadrului de colaborare dintre Agenția Națională de Administrare Fiscală și Oficiul Național al Registrului Comerțului, prevăzută în Anexa nr. 1 .</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bCs/>
        </w:rPr>
        <w:t xml:space="preserve">Art. 2 </w:t>
      </w:r>
      <w:r>
        <w:rPr>
          <w:rFonts w:hint="default" w:ascii="Times New Roman" w:hAnsi="Times New Roman" w:cs="Times New Roman"/>
        </w:rPr>
        <w:t>Agenția Națională de Administrare Fiscală, prin organul fiscal central competent, este autoritatea competentă să verifice îndeplinirea condițiilor privind existența obligațiilor fiscale restante, constituirea, acceptarea, administrarea, eliberarea și, după caz, valorificarea garanțiilor prevăzute la art. V alin. (1) lit. b) din Legea nr. 239/2025, cu modificările și completările ulterioare.</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bCs/>
        </w:rPr>
        <w:t xml:space="preserve">Art. 3 </w:t>
      </w:r>
      <w:r>
        <w:rPr>
          <w:rFonts w:hint="default" w:ascii="Times New Roman" w:hAnsi="Times New Roman" w:cs="Times New Roman"/>
        </w:rPr>
        <w:t>Oficiul Național al Registrului Comerțului verifică, la înregistrarea în registrul comerțului a cesiunii părților sociale,  îndeplinirea condițiilor de opozabilitate prevăzute de art. V din Legea nr. 239/2025, cu modificările și completările ulterioare, pe baza certificatului de atestare fiscală comunicat de Agenția Națională de Administrare Fiscală.</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bCs/>
        </w:rPr>
        <w:t xml:space="preserve">Art. 4 </w:t>
      </w:r>
      <w:r>
        <w:rPr>
          <w:rFonts w:hint="default" w:ascii="Times New Roman" w:hAnsi="Times New Roman" w:cs="Times New Roman"/>
        </w:rPr>
        <w:t>În scopul aplicării prezentului ordin, Agenția Națională de Administrare Fiscală și Oficiul Național al Registrului Comerțului asigură cooperarea instituțională și schimbul operativ de informații, inclusiv prin mijloace electronice, cu respectarea dispozițiilor legale privind protecția datelor și secretul fiscal.</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rPr>
        <w:t xml:space="preserve">Art. 5 </w:t>
      </w:r>
      <w:r>
        <w:rPr>
          <w:rFonts w:hint="default" w:cs="Times New Roman"/>
          <w:b/>
        </w:rPr>
        <w:t xml:space="preserve"> </w:t>
      </w:r>
      <w:r>
        <w:rPr>
          <w:rFonts w:hint="default" w:cs="Times New Roman"/>
          <w:b w:val="0"/>
          <w:bCs/>
        </w:rPr>
        <w:t xml:space="preserve">(1) </w:t>
      </w:r>
      <w:r>
        <w:rPr>
          <w:rFonts w:hint="default" w:ascii="Times New Roman" w:hAnsi="Times New Roman" w:cs="Times New Roman"/>
          <w:b w:val="0"/>
          <w:bCs/>
        </w:rPr>
        <w:t>Se aprobă model</w:t>
      </w:r>
      <w:r>
        <w:rPr>
          <w:rFonts w:hint="default" w:cs="Times New Roman"/>
          <w:b w:val="0"/>
          <w:bCs/>
          <w:lang w:val="en-US"/>
        </w:rPr>
        <w:t xml:space="preserve">ul </w:t>
      </w:r>
      <w:r>
        <w:rPr>
          <w:rFonts w:hint="default" w:ascii="Times New Roman" w:hAnsi="Times New Roman" w:cs="Times New Roman"/>
          <w:b w:val="0"/>
          <w:bCs/>
        </w:rPr>
        <w:t>formular</w:t>
      </w:r>
      <w:r>
        <w:rPr>
          <w:rFonts w:hint="default" w:cs="Times New Roman"/>
          <w:b w:val="0"/>
          <w:bCs/>
          <w:lang w:val="en-US"/>
        </w:rPr>
        <w:t xml:space="preserve">ului </w:t>
      </w:r>
      <w:r>
        <w:rPr>
          <w:rFonts w:hint="default" w:cs="Times New Roman"/>
          <w:b w:val="0"/>
          <w:bCs/>
        </w:rPr>
        <w:t>„</w:t>
      </w:r>
      <w:r>
        <w:rPr>
          <w:rFonts w:hint="default" w:ascii="Times New Roman" w:hAnsi="Times New Roman" w:cs="Times New Roman"/>
          <w:i/>
          <w:iCs/>
        </w:rPr>
        <w:t>Notificare</w:t>
      </w:r>
      <w:r>
        <w:rPr>
          <w:rFonts w:hint="default" w:cs="Times New Roman"/>
          <w:i/>
          <w:iCs/>
        </w:rPr>
        <w:t>”</w:t>
      </w:r>
      <w:r>
        <w:rPr>
          <w:rFonts w:hint="default" w:ascii="Times New Roman" w:hAnsi="Times New Roman" w:cs="Times New Roman"/>
        </w:rPr>
        <w:t>, prevăzut în Anexa nr. 2;</w:t>
      </w:r>
    </w:p>
    <w:p>
      <w:pPr>
        <w:spacing w:before="100" w:beforeAutospacing="1" w:after="100" w:afterAutospacing="1" w:line="240" w:lineRule="auto"/>
        <w:jc w:val="both"/>
        <w:rPr>
          <w:rFonts w:hint="default" w:ascii="Times New Roman" w:hAnsi="Times New Roman" w:cs="Times New Roman"/>
        </w:rPr>
      </w:pPr>
      <w:r>
        <w:rPr>
          <w:rFonts w:hint="default" w:cs="Times New Roman"/>
        </w:rPr>
        <w:t>(2) Se aprobă modelul, caracteristicile de tipărire, modul de difuzare, utilizare și de păstrare a formularului „</w:t>
      </w:r>
      <w:r>
        <w:rPr>
          <w:rFonts w:hint="default" w:cs="Times New Roman"/>
          <w:i/>
          <w:iCs/>
        </w:rPr>
        <w:t>Certificat de atestare fiscală</w:t>
      </w:r>
      <w:r>
        <w:rPr>
          <w:rFonts w:hint="default" w:cs="Times New Roman"/>
        </w:rPr>
        <w:t>”, prevãzut în Anexa nr. 3.</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rPr>
        <w:t xml:space="preserve">Art. 6 </w:t>
      </w:r>
      <w:r>
        <w:rPr>
          <w:rFonts w:hint="default" w:ascii="Times New Roman" w:hAnsi="Times New Roman" w:cs="Times New Roman"/>
        </w:rPr>
        <w:t>Anexele nr. 1-3 fac parte integrantă din prezentul ordin.</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b/>
          <w:bCs/>
        </w:rPr>
        <w:t xml:space="preserve">Art. 7 </w:t>
      </w:r>
      <w:r>
        <w:rPr>
          <w:rFonts w:hint="default" w:ascii="Times New Roman" w:hAnsi="Times New Roman" w:cs="Times New Roman"/>
        </w:rPr>
        <w:t xml:space="preserve">Prezentul ordin se publică în Monitorul Oficial al României, Partea I.        </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 xml:space="preserve">                     </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Președintele Agenției Naționale de Administrare Fiscală                     Ministru al justiției</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 xml:space="preserve">                   Adrian-Nicușor NICA                                                       Radu MARINESCU     </w:t>
      </w:r>
    </w:p>
    <w:p>
      <w:pPr>
        <w:spacing w:before="100" w:beforeAutospacing="1" w:after="100" w:afterAutospacing="1" w:line="240" w:lineRule="auto"/>
        <w:jc w:val="both"/>
        <w:rPr>
          <w:rFonts w:hint="default" w:ascii="Times New Roman" w:hAnsi="Times New Roman" w:cs="Times New Roman"/>
        </w:rPr>
      </w:pPr>
    </w:p>
    <w:p>
      <w:pPr>
        <w:spacing w:before="100" w:beforeAutospacing="1" w:after="100" w:afterAutospacing="1" w:line="240" w:lineRule="auto"/>
        <w:jc w:val="both"/>
        <w:rPr>
          <w:rFonts w:hint="default" w:ascii="Times New Roman" w:hAnsi="Times New Roman" w:cs="Times New Roman"/>
        </w:rPr>
      </w:pPr>
    </w:p>
    <w:p>
      <w:pPr>
        <w:spacing w:before="100" w:beforeAutospacing="1" w:after="100" w:afterAutospacing="1" w:line="240" w:lineRule="auto"/>
        <w:jc w:val="both"/>
        <w:rPr>
          <w:rFonts w:hint="default" w:ascii="Times New Roman" w:hAnsi="Times New Roman" w:cs="Times New Roman"/>
        </w:rPr>
      </w:pPr>
    </w:p>
    <w:p>
      <w:pPr>
        <w:spacing w:before="100" w:beforeAutospacing="1" w:after="100" w:afterAutospacing="1" w:line="240" w:lineRule="auto"/>
        <w:jc w:val="both"/>
        <w:rPr>
          <w:rFonts w:hint="default" w:ascii="Times New Roman" w:hAnsi="Times New Roman" w:cs="Times New Roman"/>
        </w:rPr>
      </w:pPr>
    </w:p>
    <w:p>
      <w:pPr>
        <w:spacing w:before="100" w:beforeAutospacing="1" w:after="100" w:afterAutospacing="1" w:line="240" w:lineRule="auto"/>
        <w:jc w:val="both"/>
        <w:rPr>
          <w:rFonts w:hint="default" w:ascii="Times New Roman" w:hAnsi="Times New Roman" w:cs="Times New Roman"/>
          <w:b/>
          <w:bCs/>
        </w:rPr>
      </w:pPr>
      <w:r>
        <w:rPr>
          <w:rFonts w:hint="default" w:ascii="Times New Roman" w:hAnsi="Times New Roman" w:cs="Times New Roman"/>
        </w:rPr>
        <w:t xml:space="preserve">  Nr. ................. </w:t>
      </w:r>
      <w:r>
        <w:rPr>
          <w:rFonts w:hint="default" w:ascii="Times New Roman" w:hAnsi="Times New Roman" w:cs="Times New Roman"/>
          <w:b/>
          <w:bCs/>
        </w:rPr>
        <w:t xml:space="preserve">                                                                                   </w:t>
      </w:r>
      <w:r>
        <w:rPr>
          <w:rFonts w:hint="default" w:ascii="Times New Roman" w:hAnsi="Times New Roman" w:cs="Times New Roman"/>
        </w:rPr>
        <w:t xml:space="preserve">Nr. ................. </w:t>
      </w:r>
      <w:r>
        <w:rPr>
          <w:rFonts w:hint="default" w:ascii="Times New Roman" w:hAnsi="Times New Roman" w:cs="Times New Roman"/>
          <w:b/>
          <w:bCs/>
        </w:rPr>
        <w:t xml:space="preserve">                                   </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 xml:space="preserve">  Emis la București la .....................                                                  Emis la București la .....................</w:t>
      </w:r>
    </w:p>
    <w:p>
      <w:pPr>
        <w:spacing w:before="100" w:beforeAutospacing="1" w:after="100" w:afterAutospacing="1" w:line="240" w:lineRule="auto"/>
        <w:jc w:val="both"/>
        <w:rPr>
          <w:rFonts w:hint="default" w:ascii="Times New Roman" w:hAnsi="Times New Roman" w:cs="Times New Roman"/>
        </w:rPr>
      </w:pPr>
      <w:r>
        <w:rPr>
          <w:rFonts w:hint="default" w:ascii="Times New Roman" w:hAnsi="Times New Roman" w:cs="Times New Roman"/>
        </w:rPr>
        <w:t xml:space="preserve">                                                    </w:t>
      </w:r>
    </w:p>
    <w:p>
      <w:pPr>
        <w:spacing w:before="100" w:beforeAutospacing="1" w:after="100" w:afterAutospacing="1" w:line="240" w:lineRule="auto"/>
        <w:jc w:val="both"/>
        <w:rPr>
          <w:rFonts w:hint="default" w:ascii="Times New Roman" w:hAnsi="Times New Roman" w:cs="Times New Roman"/>
        </w:rPr>
      </w:pPr>
    </w:p>
    <w:p>
      <w:pPr>
        <w:spacing w:after="0" w:line="240" w:lineRule="auto"/>
        <w:jc w:val="both"/>
        <w:rPr>
          <w:rFonts w:hint="default" w:ascii="Times New Roman" w:hAnsi="Times New Roman" w:cs="Times New Roman"/>
        </w:rPr>
      </w:pPr>
      <w:r>
        <w:rPr>
          <w:rFonts w:hint="default" w:ascii="Times New Roman" w:hAnsi="Times New Roman" w:eastAsia="Aptos" w:cs="Times New Roman"/>
          <w:sz w:val="24"/>
          <w:szCs w:val="22"/>
          <w:lang w:val="en-US" w:eastAsia="en-US" w:bidi="ar-SA"/>
        </w:rPr>
        <w:pict>
          <v:rect id="Text Box 5" o:spid="_x0000_s1027" style="position:absolute;left:0;margin-left:-4.95pt;margin-top:297.05pt;height:43.7pt;width:135.2pt;rotation:0f;z-index:251658240;" o:ole="f" fillcolor="#FFFFFF" filled="t" o:preferrelative="t" stroked="f" coordsize="21600,21600">
            <v:imagedata gain="65536f" blacklevel="0f" gamma="0"/>
            <o:lock v:ext="edit" position="f" selection="f" grouping="f" rotation="f" cropping="f" text="f" aspectratio="f"/>
            <v:textbox inset="9.00pt,5.40pt,9.00pt,5.40pt">
              <w:txbxContent>
                <w:p/>
              </w:txbxContent>
            </v:textbox>
          </v:rect>
        </w:pict>
      </w:r>
    </w:p>
    <w:sectPr>
      <w:headerReference r:id="rId4" w:type="default"/>
      <w:footerReference r:id="rId5" w:type="default"/>
      <w:pgSz w:w="12240" w:h="15840"/>
      <w:pgMar w:top="960" w:right="120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Aptos">
    <w:altName w:val="Liberation Mono"/>
    <w:panose1 w:val="00000000000000000000"/>
    <w:charset w:val="00"/>
    <w:family w:val="auto"/>
    <w:pitch w:val="default"/>
    <w:sig w:usb0="20000287" w:usb1="00000003" w:usb2="00000000" w:usb3="00000000" w:csb0="0000019F" w:csb1="00000000"/>
  </w:font>
  <w:font w:name="Aptos Display">
    <w:altName w:val="Liberation Mono"/>
    <w:panose1 w:val="00000000000000000000"/>
    <w:charset w:val="00"/>
    <w:family w:val="auto"/>
    <w:pitch w:val="default"/>
    <w:sig w:usb0="20000287" w:usb1="00000003" w:usb2="00000000" w:usb3="00000000" w:csb0="0000019F" w:csb1="00000000"/>
  </w:font>
  <w:font w:name="Courier">
    <w:altName w:val="Courier New"/>
    <w:panose1 w:val="02070409020205020404"/>
    <w:charset w:val="00"/>
    <w:family w:val="auto"/>
    <w:pitch w:val="default"/>
    <w:sig w:usb0="00000003" w:usb1="00000000" w:usb2="00000000" w:usb3="00000000" w:csb0="00000001"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7"/>
    </w:pPr>
    <w:r>
      <w:rPr>
        <w:rFonts w:ascii="Times New Roman" w:hAnsi="Times New Roman" w:eastAsia="Aptos" w:cs="Times New Roman"/>
        <w:sz w:val="18"/>
        <w:szCs w:val="22"/>
        <w:lang w:val="en-US" w:eastAsia="en-US" w:bidi="ar-SA"/>
      </w:rPr>
      <w:pict>
        <v:shape id="PowerPlusWaterMarkObject22528" o:spid="_x0000_s1025" type="#_x0000_t136" style="position:absolute;left:0;height:142.15pt;width:582.95pt;mso-position-horizontal:center;mso-position-horizontal-relative:margin;mso-position-vertical:center;mso-position-vertical-relative:margin;rotation:20643840f;z-index:-251658240;" o:ole="f" fillcolor="#C0C0C0" filled="t" o:preferrelative="t" stroked="f" coordorigin="0,0" coordsize="21600,21600" adj="10800">
          <v:fill opacity="50%" focus="0%"/>
          <v:imagedata gain="65536f" blacklevel="0f" gamma="0"/>
          <o:lock v:ext="edit" position="f" selection="f" grouping="f" rotation="f" cropping="f" text="f" aspectratio="t"/>
          <v:textpath on="t" fitpath="t" trim="t" xscale="f" string="PROIECT " style="v-text-align:center;font-family:MS Shell Dlg 2;font-size:36p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94967171">
    <w:nsid w:val="FFFFFF83"/>
    <w:multiLevelType w:val="singleLevel"/>
    <w:tmpl w:val="FFFFFF83"/>
    <w:lvl w:ilvl="0" w:tentative="1">
      <w:start w:val="1"/>
      <w:numFmt w:val="bullet"/>
      <w:pStyle w:val="22"/>
      <w:lvlText w:val=""/>
      <w:lvlJc w:val="left"/>
      <w:pPr>
        <w:tabs>
          <w:tab w:val="left" w:pos="720"/>
        </w:tabs>
        <w:ind w:left="720" w:hanging="360"/>
      </w:pPr>
      <w:rPr>
        <w:rFonts w:hint="default" w:ascii="Symbol" w:hAnsi="Symbol"/>
      </w:rPr>
    </w:lvl>
  </w:abstractNum>
  <w:abstractNum w:abstractNumId="4294967170">
    <w:nsid w:val="FFFFFF82"/>
    <w:multiLevelType w:val="singleLevel"/>
    <w:tmpl w:val="FFFFFF82"/>
    <w:lvl w:ilvl="0" w:tentative="1">
      <w:start w:val="1"/>
      <w:numFmt w:val="bullet"/>
      <w:pStyle w:val="23"/>
      <w:lvlText w:val=""/>
      <w:lvlJc w:val="left"/>
      <w:pPr>
        <w:tabs>
          <w:tab w:val="left" w:pos="1080"/>
        </w:tabs>
        <w:ind w:left="1080" w:hanging="360"/>
      </w:pPr>
      <w:rPr>
        <w:rFonts w:hint="default" w:ascii="Symbol" w:hAnsi="Symbol"/>
      </w:rPr>
    </w:lvl>
  </w:abstractNum>
  <w:abstractNum w:abstractNumId="4294967167">
    <w:nsid w:val="FFFFFF7F"/>
    <w:multiLevelType w:val="singleLevel"/>
    <w:tmpl w:val="FFFFFF7F"/>
    <w:lvl w:ilvl="0" w:tentative="1">
      <w:start w:val="1"/>
      <w:numFmt w:val="decimal"/>
      <w:pStyle w:val="28"/>
      <w:lvlText w:val="%1."/>
      <w:lvlJc w:val="left"/>
      <w:pPr>
        <w:tabs>
          <w:tab w:val="left" w:pos="720"/>
        </w:tabs>
        <w:ind w:left="720" w:hanging="360"/>
      </w:pPr>
    </w:lvl>
  </w:abstractNum>
  <w:abstractNum w:abstractNumId="4294967177">
    <w:nsid w:val="FFFFFF89"/>
    <w:multiLevelType w:val="singleLevel"/>
    <w:tmpl w:val="FFFFFF89"/>
    <w:lvl w:ilvl="0" w:tentative="1">
      <w:start w:val="1"/>
      <w:numFmt w:val="bullet"/>
      <w:pStyle w:val="21"/>
      <w:lvlText w:val=""/>
      <w:lvlJc w:val="left"/>
      <w:pPr>
        <w:tabs>
          <w:tab w:val="left" w:pos="360"/>
        </w:tabs>
        <w:ind w:left="360" w:hanging="360"/>
      </w:pPr>
      <w:rPr>
        <w:rFonts w:hint="default" w:ascii="Symbol" w:hAnsi="Symbol"/>
      </w:rPr>
    </w:lvl>
  </w:abstractNum>
  <w:abstractNum w:abstractNumId="4294967166">
    <w:nsid w:val="FFFFFF7E"/>
    <w:multiLevelType w:val="singleLevel"/>
    <w:tmpl w:val="FFFFFF7E"/>
    <w:lvl w:ilvl="0" w:tentative="1">
      <w:start w:val="1"/>
      <w:numFmt w:val="decimal"/>
      <w:pStyle w:val="29"/>
      <w:lvlText w:val="%1."/>
      <w:lvlJc w:val="left"/>
      <w:pPr>
        <w:tabs>
          <w:tab w:val="left" w:pos="1080"/>
        </w:tabs>
        <w:ind w:left="1080" w:hanging="360"/>
      </w:pPr>
    </w:lvl>
  </w:abstractNum>
  <w:abstractNum w:abstractNumId="4294967176">
    <w:nsid w:val="FFFFFF88"/>
    <w:multiLevelType w:val="singleLevel"/>
    <w:tmpl w:val="FFFFFF88"/>
    <w:lvl w:ilvl="0" w:tentative="1">
      <w:start w:val="1"/>
      <w:numFmt w:val="decimal"/>
      <w:pStyle w:val="27"/>
      <w:lvlText w:val="%1."/>
      <w:lvlJc w:val="left"/>
      <w:pPr>
        <w:tabs>
          <w:tab w:val="left" w:pos="360"/>
        </w:tabs>
        <w:ind w:left="360" w:hanging="360"/>
      </w:pPr>
    </w:lvl>
  </w:abstractNum>
  <w:abstractNum w:abstractNumId="864633955">
    <w:nsid w:val="33894463"/>
    <w:multiLevelType w:val="multilevel"/>
    <w:tmpl w:val="33894463"/>
    <w:lvl w:ilvl="0" w:tentative="1">
      <w:start w:val="0"/>
      <w:numFmt w:val="bullet"/>
      <w:lvlText w:val="-"/>
      <w:lvlJc w:val="left"/>
      <w:pPr>
        <w:ind w:left="720" w:hanging="360"/>
      </w:pPr>
      <w:rPr>
        <w:rFonts w:hint="default" w:ascii="Times New Roman" w:hAnsi="Times New Roman" w:cs="Times New Roman"/>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num w:numId="1">
    <w:abstractNumId w:val="4294967177"/>
  </w:num>
  <w:num w:numId="2">
    <w:abstractNumId w:val="4294967171"/>
  </w:num>
  <w:num w:numId="3">
    <w:abstractNumId w:val="4294967170"/>
  </w:num>
  <w:num w:numId="4">
    <w:abstractNumId w:val="4294967176"/>
  </w:num>
  <w:num w:numId="5">
    <w:abstractNumId w:val="4294967167"/>
  </w:num>
  <w:num w:numId="6">
    <w:abstractNumId w:val="4294967166"/>
  </w:num>
  <w:num w:numId="7">
    <w:abstractNumId w:val="8646339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0"/>
  <w:displayHorizontalDrawingGridEvery w:val="1"/>
  <w:displayVerticalDrawingGridEvery w:val="1"/>
  <w:noPunctuationKerning w:val="1"/>
  <w:characterSpacingControl w:val="doNotCompress"/>
  <w:compat>
    <w:spaceForUL/>
    <w:doNotLeaveBackslashAlone/>
    <w:ulTrailSpace/>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99"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99"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99" w:semiHidden="0" w:name="macro"/>
    <w:lsdException w:uiPriority="0"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0" w:name="List 4"/>
    <w:lsdException w:uiPriority="0" w:name="List 5"/>
    <w:lsdException w:uiPriority="99" w:semiHidden="0" w:name="List Bullet 2"/>
    <w:lsdException w:uiPriority="99" w:semiHidden="0" w:name="List Bullet 3"/>
    <w:lsdException w:uiPriority="0" w:name="List Bullet 4"/>
    <w:lsdException w:uiPriority="0" w:name="List Bullet 5"/>
    <w:lsdException w:uiPriority="99" w:semiHidden="0" w:name="List Number 2"/>
    <w:lsdException w:uiPriority="99" w:semiHidden="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99" w:semiHidden="0" w:name="Body Text"/>
    <w:lsdException w:uiPriority="0" w:name="Body Text Indent"/>
    <w:lsdException w:uiPriority="99" w:semiHidden="0" w:name="List Continue"/>
    <w:lsdException w:uiPriority="99" w:semiHidden="0" w:name="List Continue 2"/>
    <w:lsdException w:uiPriority="99" w:semiHidden="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99" w:semiHidden="0" w:name="Body Text 2"/>
    <w:lsdException w:uiPriority="99" w:semiHidden="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spacing w:after="200" w:line="360" w:lineRule="auto"/>
    </w:pPr>
    <w:rPr>
      <w:rFonts w:ascii="Times New Roman" w:hAnsi="Times New Roman" w:eastAsia="Aptos" w:cs="Times New Roman"/>
      <w:sz w:val="24"/>
      <w:szCs w:val="22"/>
      <w:lang w:val="en-US" w:eastAsia="en-US" w:bidi="ar-SA"/>
    </w:rPr>
  </w:style>
  <w:style w:type="paragraph" w:styleId="2">
    <w:name w:val="heading 1"/>
    <w:basedOn w:val="1"/>
    <w:next w:val="1"/>
    <w:link w:val="49"/>
    <w:qFormat/>
    <w:uiPriority w:val="9"/>
    <w:pPr>
      <w:keepNext/>
      <w:keepLines/>
      <w:spacing w:after="0"/>
      <w:jc w:val="center"/>
      <w:outlineLvl w:val="0"/>
    </w:pPr>
    <w:rPr>
      <w:b/>
      <w:bCs/>
      <w:color w:val="000000"/>
      <w:szCs w:val="28"/>
    </w:rPr>
  </w:style>
  <w:style w:type="paragraph" w:styleId="3">
    <w:name w:val="heading 2"/>
    <w:basedOn w:val="1"/>
    <w:next w:val="1"/>
    <w:link w:val="50"/>
    <w:unhideWhenUsed/>
    <w:qFormat/>
    <w:uiPriority w:val="9"/>
    <w:pPr>
      <w:keepNext/>
      <w:keepLines/>
      <w:spacing w:before="200" w:after="0"/>
      <w:ind w:firstLine="851"/>
      <w:outlineLvl w:val="1"/>
    </w:pPr>
    <w:rPr>
      <w:b/>
      <w:bCs/>
      <w:color w:val="000000"/>
      <w:szCs w:val="26"/>
    </w:rPr>
  </w:style>
  <w:style w:type="paragraph" w:styleId="4">
    <w:name w:val="heading 3"/>
    <w:basedOn w:val="1"/>
    <w:next w:val="1"/>
    <w:link w:val="51"/>
    <w:unhideWhenUsed/>
    <w:qFormat/>
    <w:uiPriority w:val="9"/>
    <w:pPr>
      <w:keepNext/>
      <w:keepLines/>
      <w:spacing w:before="200" w:after="0"/>
      <w:ind w:firstLine="851"/>
      <w:outlineLvl w:val="2"/>
    </w:pPr>
    <w:rPr>
      <w:bCs/>
    </w:rPr>
  </w:style>
  <w:style w:type="paragraph" w:styleId="5">
    <w:name w:val="heading 4"/>
    <w:basedOn w:val="1"/>
    <w:next w:val="1"/>
    <w:link w:val="52"/>
    <w:unhideWhenUsed/>
    <w:qFormat/>
    <w:uiPriority w:val="9"/>
    <w:pPr>
      <w:keepNext/>
      <w:keepLines/>
      <w:spacing w:before="200" w:after="0"/>
      <w:outlineLvl w:val="3"/>
    </w:pPr>
    <w:rPr>
      <w:rFonts w:ascii="Aptos Display" w:hAnsi="Aptos Display"/>
      <w:b/>
      <w:bCs/>
      <w:i/>
      <w:iCs/>
      <w:color w:val="156082"/>
    </w:rPr>
  </w:style>
  <w:style w:type="paragraph" w:styleId="6">
    <w:name w:val="heading 5"/>
    <w:basedOn w:val="1"/>
    <w:next w:val="1"/>
    <w:link w:val="53"/>
    <w:semiHidden/>
    <w:unhideWhenUsed/>
    <w:qFormat/>
    <w:uiPriority w:val="9"/>
    <w:pPr>
      <w:keepNext/>
      <w:keepLines/>
      <w:spacing w:before="200" w:after="0"/>
      <w:outlineLvl w:val="4"/>
    </w:pPr>
    <w:rPr>
      <w:rFonts w:ascii="Aptos Display" w:hAnsi="Aptos Display"/>
      <w:color w:val="0A2F3F"/>
    </w:rPr>
  </w:style>
  <w:style w:type="paragraph" w:styleId="7">
    <w:name w:val="heading 6"/>
    <w:basedOn w:val="1"/>
    <w:next w:val="1"/>
    <w:link w:val="54"/>
    <w:semiHidden/>
    <w:unhideWhenUsed/>
    <w:qFormat/>
    <w:uiPriority w:val="9"/>
    <w:pPr>
      <w:keepNext/>
      <w:keepLines/>
      <w:spacing w:before="200" w:after="0"/>
      <w:outlineLvl w:val="5"/>
    </w:pPr>
    <w:rPr>
      <w:rFonts w:ascii="Aptos Display" w:hAnsi="Aptos Display"/>
      <w:i/>
      <w:iCs/>
      <w:color w:val="0A2F3F"/>
    </w:rPr>
  </w:style>
  <w:style w:type="paragraph" w:styleId="8">
    <w:name w:val="heading 7"/>
    <w:basedOn w:val="1"/>
    <w:next w:val="1"/>
    <w:link w:val="55"/>
    <w:semiHidden/>
    <w:unhideWhenUsed/>
    <w:qFormat/>
    <w:uiPriority w:val="9"/>
    <w:pPr>
      <w:keepNext/>
      <w:keepLines/>
      <w:spacing w:before="200" w:after="0"/>
      <w:outlineLvl w:val="6"/>
    </w:pPr>
    <w:rPr>
      <w:rFonts w:ascii="Aptos Display" w:hAnsi="Aptos Display"/>
      <w:i/>
      <w:iCs/>
      <w:color w:val="3F3F3F"/>
    </w:rPr>
  </w:style>
  <w:style w:type="paragraph" w:styleId="9">
    <w:name w:val="heading 8"/>
    <w:basedOn w:val="1"/>
    <w:next w:val="1"/>
    <w:link w:val="56"/>
    <w:semiHidden/>
    <w:unhideWhenUsed/>
    <w:qFormat/>
    <w:uiPriority w:val="9"/>
    <w:pPr>
      <w:keepNext/>
      <w:keepLines/>
      <w:spacing w:before="200" w:after="0"/>
      <w:outlineLvl w:val="7"/>
    </w:pPr>
    <w:rPr>
      <w:rFonts w:ascii="Aptos Display" w:hAnsi="Aptos Display"/>
      <w:color w:val="156082"/>
      <w:sz w:val="20"/>
      <w:szCs w:val="20"/>
    </w:rPr>
  </w:style>
  <w:style w:type="paragraph" w:styleId="10">
    <w:name w:val="heading 9"/>
    <w:basedOn w:val="1"/>
    <w:next w:val="1"/>
    <w:link w:val="57"/>
    <w:semiHidden/>
    <w:unhideWhenUsed/>
    <w:qFormat/>
    <w:uiPriority w:val="9"/>
    <w:pPr>
      <w:keepNext/>
      <w:keepLines/>
      <w:spacing w:before="200" w:after="0"/>
      <w:outlineLvl w:val="8"/>
    </w:pPr>
    <w:rPr>
      <w:rFonts w:ascii="Aptos Display" w:hAnsi="Aptos Display"/>
      <w:i/>
      <w:iCs/>
      <w:color w:val="3F3F3F"/>
      <w:sz w:val="20"/>
      <w:szCs w:val="20"/>
    </w:rPr>
  </w:style>
  <w:style w:type="character" w:default="1" w:styleId="36">
    <w:name w:val="Default Paragraph Font"/>
    <w:semiHidden/>
    <w:unhideWhenUsed/>
    <w:uiPriority w:val="1"/>
  </w:style>
  <w:style w:type="paragraph" w:styleId="11">
    <w:name w:val="Body Text"/>
    <w:basedOn w:val="1"/>
    <w:link w:val="62"/>
    <w:unhideWhenUsed/>
    <w:uiPriority w:val="99"/>
    <w:pPr>
      <w:spacing w:after="120"/>
    </w:pPr>
  </w:style>
  <w:style w:type="paragraph" w:styleId="12">
    <w:name w:val="Body Text 2"/>
    <w:basedOn w:val="1"/>
    <w:link w:val="64"/>
    <w:unhideWhenUsed/>
    <w:uiPriority w:val="99"/>
    <w:pPr>
      <w:spacing w:after="120" w:line="480" w:lineRule="auto"/>
    </w:pPr>
  </w:style>
  <w:style w:type="paragraph" w:styleId="13">
    <w:name w:val="Body Text 3"/>
    <w:basedOn w:val="1"/>
    <w:link w:val="65"/>
    <w:unhideWhenUsed/>
    <w:uiPriority w:val="99"/>
    <w:pPr>
      <w:spacing w:after="120"/>
    </w:pPr>
    <w:rPr>
      <w:sz w:val="16"/>
      <w:szCs w:val="16"/>
    </w:rPr>
  </w:style>
  <w:style w:type="paragraph" w:styleId="14">
    <w:name w:val="caption"/>
    <w:basedOn w:val="1"/>
    <w:next w:val="1"/>
    <w:semiHidden/>
    <w:unhideWhenUsed/>
    <w:qFormat/>
    <w:uiPriority w:val="35"/>
    <w:pPr>
      <w:spacing w:line="240" w:lineRule="auto"/>
    </w:pPr>
    <w:rPr>
      <w:b/>
      <w:bCs/>
      <w:color w:val="156082"/>
      <w:sz w:val="18"/>
      <w:szCs w:val="18"/>
    </w:rPr>
  </w:style>
  <w:style w:type="paragraph" w:styleId="15">
    <w:name w:val="footer"/>
    <w:basedOn w:val="1"/>
    <w:link w:val="59"/>
    <w:unhideWhenUsed/>
    <w:uiPriority w:val="99"/>
    <w:pPr>
      <w:tabs>
        <w:tab w:val="center" w:pos="4680"/>
        <w:tab w:val="right" w:pos="9360"/>
      </w:tabs>
      <w:spacing w:after="0" w:line="240" w:lineRule="auto"/>
    </w:pPr>
  </w:style>
  <w:style w:type="paragraph" w:styleId="16">
    <w:name w:val="footnote text"/>
    <w:basedOn w:val="1"/>
    <w:link w:val="73"/>
    <w:semiHidden/>
    <w:unhideWhenUsed/>
    <w:uiPriority w:val="99"/>
    <w:pPr>
      <w:spacing w:after="0" w:line="240" w:lineRule="auto"/>
    </w:pPr>
    <w:rPr>
      <w:sz w:val="20"/>
      <w:szCs w:val="20"/>
    </w:rPr>
  </w:style>
  <w:style w:type="paragraph" w:styleId="17">
    <w:name w:val="header"/>
    <w:basedOn w:val="1"/>
    <w:link w:val="58"/>
    <w:unhideWhenUsed/>
    <w:uiPriority w:val="99"/>
    <w:pPr>
      <w:tabs>
        <w:tab w:val="center" w:pos="4680"/>
        <w:tab w:val="right" w:pos="9360"/>
      </w:tabs>
      <w:spacing w:after="0" w:line="240" w:lineRule="auto"/>
    </w:pPr>
  </w:style>
  <w:style w:type="paragraph" w:styleId="18">
    <w:name w:val="List"/>
    <w:basedOn w:val="1"/>
    <w:unhideWhenUsed/>
    <w:uiPriority w:val="99"/>
    <w:pPr>
      <w:ind w:left="360" w:hanging="360"/>
      <w:contextualSpacing/>
    </w:pPr>
  </w:style>
  <w:style w:type="paragraph" w:styleId="19">
    <w:name w:val="List 2"/>
    <w:basedOn w:val="1"/>
    <w:unhideWhenUsed/>
    <w:uiPriority w:val="99"/>
    <w:pPr>
      <w:ind w:left="720" w:hanging="360"/>
      <w:contextualSpacing/>
    </w:pPr>
  </w:style>
  <w:style w:type="paragraph" w:styleId="20">
    <w:name w:val="List 3"/>
    <w:basedOn w:val="1"/>
    <w:unhideWhenUsed/>
    <w:uiPriority w:val="99"/>
    <w:pPr>
      <w:ind w:left="1080" w:hanging="360"/>
      <w:contextualSpacing/>
    </w:pPr>
  </w:style>
  <w:style w:type="paragraph" w:styleId="21">
    <w:name w:val="List Bullet"/>
    <w:basedOn w:val="1"/>
    <w:unhideWhenUsed/>
    <w:uiPriority w:val="99"/>
    <w:pPr>
      <w:numPr>
        <w:ilvl w:val="0"/>
        <w:numId w:val="1"/>
      </w:numPr>
      <w:contextualSpacing/>
    </w:pPr>
  </w:style>
  <w:style w:type="paragraph" w:styleId="22">
    <w:name w:val="List Bullet 2"/>
    <w:basedOn w:val="1"/>
    <w:unhideWhenUsed/>
    <w:uiPriority w:val="99"/>
    <w:pPr>
      <w:numPr>
        <w:ilvl w:val="0"/>
        <w:numId w:val="2"/>
      </w:numPr>
      <w:contextualSpacing/>
    </w:pPr>
  </w:style>
  <w:style w:type="paragraph" w:styleId="23">
    <w:name w:val="List Bullet 3"/>
    <w:basedOn w:val="1"/>
    <w:unhideWhenUsed/>
    <w:uiPriority w:val="99"/>
    <w:pPr>
      <w:numPr>
        <w:ilvl w:val="0"/>
        <w:numId w:val="3"/>
      </w:numPr>
      <w:contextualSpacing/>
    </w:pPr>
  </w:style>
  <w:style w:type="paragraph" w:styleId="24">
    <w:name w:val="List Continue"/>
    <w:basedOn w:val="1"/>
    <w:unhideWhenUsed/>
    <w:uiPriority w:val="99"/>
    <w:pPr>
      <w:spacing w:after="120"/>
      <w:ind w:left="360"/>
      <w:contextualSpacing/>
    </w:pPr>
  </w:style>
  <w:style w:type="paragraph" w:styleId="25">
    <w:name w:val="List Continue 2"/>
    <w:basedOn w:val="1"/>
    <w:unhideWhenUsed/>
    <w:uiPriority w:val="99"/>
    <w:pPr>
      <w:spacing w:after="120"/>
      <w:ind w:left="720"/>
      <w:contextualSpacing/>
    </w:pPr>
  </w:style>
  <w:style w:type="paragraph" w:styleId="26">
    <w:name w:val="List Continue 3"/>
    <w:basedOn w:val="1"/>
    <w:unhideWhenUsed/>
    <w:uiPriority w:val="99"/>
    <w:pPr>
      <w:spacing w:after="120"/>
      <w:ind w:left="1080"/>
      <w:contextualSpacing/>
    </w:pPr>
  </w:style>
  <w:style w:type="paragraph" w:styleId="27">
    <w:name w:val="List Number"/>
    <w:basedOn w:val="1"/>
    <w:unhideWhenUsed/>
    <w:uiPriority w:val="99"/>
    <w:pPr>
      <w:numPr>
        <w:ilvl w:val="0"/>
        <w:numId w:val="4"/>
      </w:numPr>
      <w:contextualSpacing/>
    </w:pPr>
  </w:style>
  <w:style w:type="paragraph" w:styleId="28">
    <w:name w:val="List Number 2"/>
    <w:basedOn w:val="1"/>
    <w:unhideWhenUsed/>
    <w:uiPriority w:val="99"/>
    <w:pPr>
      <w:numPr>
        <w:ilvl w:val="0"/>
        <w:numId w:val="5"/>
      </w:numPr>
      <w:contextualSpacing/>
    </w:pPr>
  </w:style>
  <w:style w:type="paragraph" w:styleId="29">
    <w:name w:val="List Number 3"/>
    <w:basedOn w:val="1"/>
    <w:unhideWhenUsed/>
    <w:uiPriority w:val="99"/>
    <w:pPr>
      <w:numPr>
        <w:ilvl w:val="0"/>
        <w:numId w:val="6"/>
      </w:numPr>
      <w:contextualSpacing/>
    </w:pPr>
  </w:style>
  <w:style w:type="paragraph" w:styleId="30">
    <w:name w:val="macro"/>
    <w:link w:val="60"/>
    <w:unhideWhenUsed/>
    <w:uiPriority w:val="99"/>
    <w:pPr>
      <w:tabs>
        <w:tab w:val="left" w:pos="576"/>
        <w:tab w:val="left" w:pos="1152"/>
        <w:tab w:val="left" w:pos="1728"/>
        <w:tab w:val="left" w:pos="2304"/>
        <w:tab w:val="left" w:pos="2880"/>
        <w:tab w:val="left" w:pos="3456"/>
        <w:tab w:val="left" w:pos="4032"/>
      </w:tabs>
      <w:spacing w:line="278" w:lineRule="auto"/>
    </w:pPr>
    <w:rPr>
      <w:rFonts w:ascii="Courier" w:hAnsi="Courier"/>
    </w:rPr>
  </w:style>
  <w:style w:type="paragraph" w:styleId="31">
    <w:name w:val="Normal (Web)"/>
    <w:basedOn w:val="1"/>
    <w:semiHidden/>
    <w:unhideWhenUsed/>
    <w:uiPriority w:val="99"/>
    <w:rPr>
      <w:szCs w:val="24"/>
    </w:rPr>
  </w:style>
  <w:style w:type="paragraph" w:styleId="32">
    <w:name w:val="Subtitle"/>
    <w:basedOn w:val="1"/>
    <w:next w:val="1"/>
    <w:link w:val="63"/>
    <w:qFormat/>
    <w:uiPriority w:val="11"/>
    <w:rPr>
      <w:rFonts w:ascii="Aptos Display" w:hAnsi="Aptos Display"/>
      <w:i/>
      <w:iCs/>
      <w:color w:val="156082"/>
      <w:spacing w:val="15"/>
      <w:szCs w:val="24"/>
    </w:rPr>
  </w:style>
  <w:style w:type="paragraph" w:styleId="33">
    <w:name w:val="Title"/>
    <w:basedOn w:val="1"/>
    <w:next w:val="1"/>
    <w:link w:val="61"/>
    <w:qFormat/>
    <w:uiPriority w:val="10"/>
    <w:pPr>
      <w:pBdr>
        <w:bottom w:val="single" w:color="156082" w:sz="8" w:space="4"/>
      </w:pBdr>
      <w:spacing w:after="300" w:line="240" w:lineRule="auto"/>
      <w:contextualSpacing/>
    </w:pPr>
    <w:rPr>
      <w:rFonts w:ascii="Aptos Display" w:hAnsi="Aptos Display"/>
      <w:color w:val="0A1D30"/>
      <w:spacing w:val="5"/>
      <w:kern w:val="28"/>
      <w:sz w:val="52"/>
      <w:szCs w:val="52"/>
    </w:rPr>
  </w:style>
  <w:style w:type="paragraph" w:styleId="34">
    <w:name w:val="toc 1"/>
    <w:basedOn w:val="1"/>
    <w:next w:val="1"/>
    <w:unhideWhenUsed/>
    <w:uiPriority w:val="39"/>
    <w:pPr>
      <w:spacing w:after="100"/>
    </w:pPr>
  </w:style>
  <w:style w:type="paragraph" w:styleId="35">
    <w:name w:val="toc 2"/>
    <w:basedOn w:val="1"/>
    <w:next w:val="1"/>
    <w:unhideWhenUsed/>
    <w:uiPriority w:val="39"/>
    <w:pPr>
      <w:spacing w:after="100"/>
      <w:ind w:left="240"/>
    </w:pPr>
  </w:style>
  <w:style w:type="character" w:styleId="37">
    <w:name w:val="Emphasis"/>
    <w:qFormat/>
    <w:uiPriority w:val="20"/>
    <w:rPr>
      <w:i/>
      <w:iCs/>
    </w:rPr>
  </w:style>
  <w:style w:type="character" w:styleId="38">
    <w:name w:val="footnote reference"/>
    <w:semiHidden/>
    <w:unhideWhenUsed/>
    <w:uiPriority w:val="99"/>
    <w:rPr>
      <w:vertAlign w:val="superscript"/>
    </w:rPr>
  </w:style>
  <w:style w:type="character" w:styleId="39">
    <w:name w:val="Hyperlink"/>
    <w:unhideWhenUsed/>
    <w:uiPriority w:val="99"/>
    <w:rPr>
      <w:color w:val="467886"/>
      <w:u w:val="single"/>
    </w:rPr>
  </w:style>
  <w:style w:type="character" w:styleId="40">
    <w:name w:val="Strong"/>
    <w:qFormat/>
    <w:uiPriority w:val="22"/>
    <w:rPr>
      <w:b/>
      <w:bCs/>
    </w:rPr>
  </w:style>
  <w:style w:type="paragraph" w:customStyle="1" w:styleId="41">
    <w:name w:val="Fără spațiere1"/>
    <w:qFormat/>
    <w:uiPriority w:val="1"/>
    <w:rPr>
      <w:rFonts w:ascii="Aptos" w:hAnsi="Aptos" w:eastAsia="Aptos"/>
      <w:sz w:val="22"/>
      <w:szCs w:val="22"/>
    </w:rPr>
  </w:style>
  <w:style w:type="paragraph" w:customStyle="1" w:styleId="42">
    <w:name w:val="Listă paragraf1"/>
    <w:basedOn w:val="1"/>
    <w:qFormat/>
    <w:uiPriority w:val="34"/>
    <w:pPr>
      <w:ind w:left="720"/>
      <w:contextualSpacing/>
    </w:pPr>
  </w:style>
  <w:style w:type="paragraph" w:customStyle="1" w:styleId="43">
    <w:name w:val="Citat1"/>
    <w:basedOn w:val="1"/>
    <w:next w:val="1"/>
    <w:link w:val="66"/>
    <w:qFormat/>
    <w:uiPriority w:val="29"/>
    <w:rPr>
      <w:i/>
      <w:iCs/>
      <w:color w:val="000000"/>
    </w:rPr>
  </w:style>
  <w:style w:type="paragraph" w:customStyle="1" w:styleId="44">
    <w:name w:val="Citat intens1"/>
    <w:basedOn w:val="1"/>
    <w:next w:val="1"/>
    <w:link w:val="67"/>
    <w:qFormat/>
    <w:uiPriority w:val="30"/>
    <w:pPr>
      <w:pBdr>
        <w:bottom w:val="single" w:color="156082" w:sz="4" w:space="4"/>
      </w:pBdr>
      <w:spacing w:before="200" w:after="280"/>
      <w:ind w:left="936" w:right="936"/>
    </w:pPr>
    <w:rPr>
      <w:b/>
      <w:bCs/>
      <w:i/>
      <w:iCs/>
      <w:color w:val="156082"/>
    </w:rPr>
  </w:style>
  <w:style w:type="paragraph" w:customStyle="1" w:styleId="45">
    <w:name w:val="Titlu cuprins1"/>
    <w:basedOn w:val="2"/>
    <w:next w:val="1"/>
    <w:unhideWhenUsed/>
    <w:qFormat/>
    <w:uiPriority w:val="39"/>
    <w:pPr>
      <w:outlineLvl w:val="9"/>
    </w:pPr>
  </w:style>
  <w:style w:type="paragraph" w:customStyle="1" w:styleId="46">
    <w:name w:val="western"/>
    <w:uiPriority w:val="0"/>
    <w:pPr>
      <w:spacing w:line="278" w:lineRule="auto"/>
    </w:pPr>
    <w:rPr>
      <w:rFonts w:ascii="Calibri" w:hAnsi="Calibri" w:cs="Calibri"/>
      <w:sz w:val="22"/>
      <w:szCs w:val="22"/>
    </w:rPr>
  </w:style>
  <w:style w:type="paragraph" w:customStyle="1" w:styleId="47">
    <w:name w:val="List Paragraph1"/>
    <w:basedOn w:val="1"/>
    <w:qFormat/>
    <w:uiPriority w:val="34"/>
    <w:pPr>
      <w:ind w:left="720"/>
      <w:contextualSpacing/>
    </w:pPr>
  </w:style>
  <w:style w:type="paragraph" w:customStyle="1" w:styleId="48">
    <w:name w:val="Frame Contents"/>
    <w:basedOn w:val="1"/>
    <w:uiPriority w:val="6"/>
  </w:style>
  <w:style w:type="character" w:customStyle="1" w:styleId="49">
    <w:name w:val="Heading 1 Char"/>
    <w:link w:val="2"/>
    <w:uiPriority w:val="9"/>
    <w:rPr>
      <w:rFonts w:ascii="Times New Roman" w:hAnsi="Times New Roman"/>
      <w:b/>
      <w:bCs/>
      <w:color w:val="000000"/>
      <w:kern w:val="0"/>
      <w:sz w:val="24"/>
      <w:szCs w:val="28"/>
    </w:rPr>
  </w:style>
  <w:style w:type="character" w:customStyle="1" w:styleId="50">
    <w:name w:val="Heading 2 Char"/>
    <w:link w:val="3"/>
    <w:uiPriority w:val="9"/>
    <w:rPr>
      <w:rFonts w:ascii="Times New Roman" w:hAnsi="Times New Roman"/>
      <w:b/>
      <w:bCs/>
      <w:color w:val="000000"/>
      <w:kern w:val="0"/>
      <w:sz w:val="24"/>
      <w:szCs w:val="26"/>
    </w:rPr>
  </w:style>
  <w:style w:type="character" w:customStyle="1" w:styleId="51">
    <w:name w:val="Heading 3 Char"/>
    <w:link w:val="4"/>
    <w:uiPriority w:val="9"/>
    <w:rPr>
      <w:rFonts w:ascii="Times New Roman" w:hAnsi="Times New Roman"/>
      <w:bCs/>
      <w:kern w:val="0"/>
      <w:sz w:val="24"/>
    </w:rPr>
  </w:style>
  <w:style w:type="character" w:customStyle="1" w:styleId="52">
    <w:name w:val="Heading 4 Char"/>
    <w:link w:val="5"/>
    <w:uiPriority w:val="9"/>
    <w:rPr>
      <w:rFonts w:ascii="Aptos Display" w:hAnsi="Aptos Display"/>
      <w:b/>
      <w:bCs/>
      <w:i/>
      <w:iCs/>
      <w:color w:val="156082"/>
      <w:kern w:val="0"/>
      <w:sz w:val="24"/>
    </w:rPr>
  </w:style>
  <w:style w:type="character" w:customStyle="1" w:styleId="53">
    <w:name w:val="Heading 5 Char"/>
    <w:link w:val="6"/>
    <w:semiHidden/>
    <w:uiPriority w:val="9"/>
    <w:rPr>
      <w:rFonts w:ascii="Aptos Display" w:hAnsi="Aptos Display"/>
      <w:color w:val="0A2F3F"/>
      <w:kern w:val="0"/>
      <w:sz w:val="24"/>
    </w:rPr>
  </w:style>
  <w:style w:type="character" w:customStyle="1" w:styleId="54">
    <w:name w:val="Heading 6 Char"/>
    <w:link w:val="7"/>
    <w:semiHidden/>
    <w:uiPriority w:val="9"/>
    <w:rPr>
      <w:rFonts w:ascii="Aptos Display" w:hAnsi="Aptos Display"/>
      <w:i/>
      <w:iCs/>
      <w:color w:val="0A2F3F"/>
      <w:kern w:val="0"/>
      <w:sz w:val="24"/>
    </w:rPr>
  </w:style>
  <w:style w:type="character" w:customStyle="1" w:styleId="55">
    <w:name w:val="Heading 7 Char"/>
    <w:link w:val="8"/>
    <w:semiHidden/>
    <w:uiPriority w:val="9"/>
    <w:rPr>
      <w:rFonts w:ascii="Aptos Display" w:hAnsi="Aptos Display"/>
      <w:i/>
      <w:iCs/>
      <w:color w:val="3F3F3F"/>
      <w:kern w:val="0"/>
      <w:sz w:val="24"/>
    </w:rPr>
  </w:style>
  <w:style w:type="character" w:customStyle="1" w:styleId="56">
    <w:name w:val="Heading 8 Char"/>
    <w:link w:val="9"/>
    <w:semiHidden/>
    <w:uiPriority w:val="9"/>
    <w:rPr>
      <w:rFonts w:ascii="Aptos Display" w:hAnsi="Aptos Display"/>
      <w:color w:val="156082"/>
      <w:kern w:val="0"/>
      <w:sz w:val="20"/>
      <w:szCs w:val="20"/>
    </w:rPr>
  </w:style>
  <w:style w:type="character" w:customStyle="1" w:styleId="57">
    <w:name w:val="Heading 9 Char"/>
    <w:link w:val="10"/>
    <w:semiHidden/>
    <w:uiPriority w:val="9"/>
    <w:rPr>
      <w:rFonts w:ascii="Aptos Display" w:hAnsi="Aptos Display"/>
      <w:i/>
      <w:iCs/>
      <w:color w:val="3F3F3F"/>
      <w:kern w:val="0"/>
      <w:sz w:val="20"/>
      <w:szCs w:val="20"/>
    </w:rPr>
  </w:style>
  <w:style w:type="character" w:customStyle="1" w:styleId="58">
    <w:name w:val="Header Char"/>
    <w:link w:val="17"/>
    <w:uiPriority w:val="99"/>
    <w:rPr>
      <w:rFonts w:ascii="Times New Roman" w:hAnsi="Times New Roman"/>
      <w:kern w:val="0"/>
      <w:sz w:val="24"/>
    </w:rPr>
  </w:style>
  <w:style w:type="character" w:customStyle="1" w:styleId="59">
    <w:name w:val="Footer Char"/>
    <w:link w:val="15"/>
    <w:uiPriority w:val="99"/>
    <w:rPr>
      <w:rFonts w:ascii="Times New Roman" w:hAnsi="Times New Roman"/>
      <w:kern w:val="0"/>
      <w:sz w:val="24"/>
    </w:rPr>
  </w:style>
  <w:style w:type="character" w:customStyle="1" w:styleId="60">
    <w:name w:val="Macro Text Char"/>
    <w:link w:val="30"/>
    <w:uiPriority w:val="99"/>
    <w:rPr>
      <w:rFonts w:ascii="Courier" w:hAnsi="Courier"/>
      <w:kern w:val="0"/>
      <w:sz w:val="20"/>
      <w:szCs w:val="20"/>
    </w:rPr>
  </w:style>
  <w:style w:type="character" w:customStyle="1" w:styleId="61">
    <w:name w:val="Title Char"/>
    <w:link w:val="33"/>
    <w:uiPriority w:val="10"/>
    <w:rPr>
      <w:rFonts w:ascii="Aptos Display" w:hAnsi="Aptos Display"/>
      <w:color w:val="0A1D30"/>
      <w:spacing w:val="5"/>
      <w:kern w:val="28"/>
      <w:sz w:val="52"/>
      <w:szCs w:val="52"/>
    </w:rPr>
  </w:style>
  <w:style w:type="character" w:customStyle="1" w:styleId="62">
    <w:name w:val="Body Text Char"/>
    <w:link w:val="11"/>
    <w:uiPriority w:val="99"/>
    <w:rPr>
      <w:rFonts w:ascii="Times New Roman" w:hAnsi="Times New Roman"/>
      <w:kern w:val="0"/>
      <w:sz w:val="24"/>
    </w:rPr>
  </w:style>
  <w:style w:type="character" w:customStyle="1" w:styleId="63">
    <w:name w:val="Subtitle Char"/>
    <w:link w:val="32"/>
    <w:uiPriority w:val="11"/>
    <w:rPr>
      <w:rFonts w:ascii="Aptos Display" w:hAnsi="Aptos Display"/>
      <w:i/>
      <w:iCs/>
      <w:color w:val="156082"/>
      <w:spacing w:val="15"/>
      <w:kern w:val="0"/>
      <w:sz w:val="24"/>
      <w:szCs w:val="24"/>
    </w:rPr>
  </w:style>
  <w:style w:type="character" w:customStyle="1" w:styleId="64">
    <w:name w:val="Body Text 2 Char"/>
    <w:link w:val="12"/>
    <w:uiPriority w:val="99"/>
    <w:rPr>
      <w:rFonts w:ascii="Times New Roman" w:hAnsi="Times New Roman"/>
      <w:kern w:val="0"/>
      <w:sz w:val="24"/>
    </w:rPr>
  </w:style>
  <w:style w:type="character" w:customStyle="1" w:styleId="65">
    <w:name w:val="Body Text 3 Char"/>
    <w:link w:val="13"/>
    <w:uiPriority w:val="99"/>
    <w:rPr>
      <w:rFonts w:ascii="Times New Roman" w:hAnsi="Times New Roman"/>
      <w:kern w:val="0"/>
      <w:sz w:val="16"/>
      <w:szCs w:val="16"/>
    </w:rPr>
  </w:style>
  <w:style w:type="character" w:customStyle="1" w:styleId="66">
    <w:name w:val="Citat Caracter"/>
    <w:link w:val="43"/>
    <w:uiPriority w:val="29"/>
    <w:rPr>
      <w:rFonts w:ascii="Times New Roman" w:hAnsi="Times New Roman"/>
      <w:i/>
      <w:iCs/>
      <w:color w:val="000000"/>
      <w:kern w:val="0"/>
      <w:sz w:val="24"/>
    </w:rPr>
  </w:style>
  <w:style w:type="character" w:customStyle="1" w:styleId="67">
    <w:name w:val="Citat intens Caracter"/>
    <w:link w:val="44"/>
    <w:uiPriority w:val="30"/>
    <w:rPr>
      <w:rFonts w:ascii="Times New Roman" w:hAnsi="Times New Roman"/>
      <w:b/>
      <w:bCs/>
      <w:i/>
      <w:iCs/>
      <w:color w:val="156082"/>
      <w:kern w:val="0"/>
      <w:sz w:val="24"/>
    </w:rPr>
  </w:style>
  <w:style w:type="character" w:customStyle="1" w:styleId="68">
    <w:name w:val="Accentuare subtilă1"/>
    <w:qFormat/>
    <w:uiPriority w:val="19"/>
    <w:rPr>
      <w:i/>
      <w:iCs/>
      <w:color w:val="7F7F7F"/>
    </w:rPr>
  </w:style>
  <w:style w:type="character" w:customStyle="1" w:styleId="69">
    <w:name w:val="Accentuare intensă1"/>
    <w:qFormat/>
    <w:uiPriority w:val="21"/>
    <w:rPr>
      <w:b/>
      <w:bCs/>
      <w:i/>
      <w:iCs/>
      <w:color w:val="156082"/>
    </w:rPr>
  </w:style>
  <w:style w:type="character" w:customStyle="1" w:styleId="70">
    <w:name w:val="Referire subtilă1"/>
    <w:qFormat/>
    <w:uiPriority w:val="31"/>
    <w:rPr>
      <w:smallCaps/>
      <w:color w:val="E97132"/>
      <w:u w:val="single"/>
    </w:rPr>
  </w:style>
  <w:style w:type="character" w:customStyle="1" w:styleId="71">
    <w:name w:val="Referire intensă1"/>
    <w:qFormat/>
    <w:uiPriority w:val="32"/>
    <w:rPr>
      <w:b/>
      <w:bCs/>
      <w:smallCaps/>
      <w:color w:val="E97132"/>
      <w:spacing w:val="5"/>
      <w:u w:val="single"/>
    </w:rPr>
  </w:style>
  <w:style w:type="character" w:customStyle="1" w:styleId="72">
    <w:name w:val="Titlul cărții1"/>
    <w:qFormat/>
    <w:uiPriority w:val="33"/>
    <w:rPr>
      <w:b/>
      <w:bCs/>
      <w:smallCaps/>
      <w:spacing w:val="5"/>
    </w:rPr>
  </w:style>
  <w:style w:type="character" w:customStyle="1" w:styleId="73">
    <w:name w:val="Footnote Text Char"/>
    <w:link w:val="16"/>
    <w:semiHidden/>
    <w:uiPriority w:val="99"/>
    <w:rPr>
      <w:rFonts w:ascii="Times New Roman" w:hAnsi="Times New Roman"/>
      <w:kern w:val="0"/>
      <w:sz w:val="20"/>
      <w:szCs w:val="2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Ministerul Finantelor Publice</Company>
  <Pages>3</Pages>
  <Words>863</Words>
  <Characters>4925</Characters>
  <Lines>41</Lines>
  <Paragraphs>11</Paragraphs>
  <ScaleCrop>false</ScaleCrop>
  <LinksUpToDate>false</LinksUpToDate>
  <CharactersWithSpaces>0</CharactersWithSpaces>
  <Application>WPS Office_9.1.0.4674_{F1E327BC-269C-435d-A152-05C5408002CA}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2026-02-23T10:47:00Z</dcterms:created>
  <dc:creator>Stefan Boboiceanu</dc:creator>
  <cp:lastModifiedBy>18236916</cp:lastModifiedBy>
  <cp:lastPrinted>2026-02-25T12:12:00Z</cp:lastPrinted>
  <dcterms:modified xsi:type="dcterms:W3CDTF">2026-06-23T07:48:53Z</dcterms:modified>
  <dc:title>ORDIN COMUN</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